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2"/>
        <w:jc w:val="center"/>
        <w:tabs>
          <w:tab w:val="left" w:pos="5954" w:leader="none"/>
        </w:tabs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</w:t>
      </w:r>
      <w:r>
        <w:rPr>
          <w:rFonts w:ascii="Liberation Serif" w:hAnsi="Liberation Serif" w:cs="Times New Roman"/>
          <w:sz w:val="24"/>
          <w:szCs w:val="24"/>
        </w:rPr>
        <w:t xml:space="preserve">               </w:t>
      </w:r>
      <w:r>
        <w:rPr>
          <w:rFonts w:ascii="Liberation Serif" w:hAnsi="Liberation Serif" w:cs="Times New Roman"/>
          <w:sz w:val="24"/>
          <w:szCs w:val="24"/>
        </w:rPr>
        <w:t xml:space="preserve">      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УТВЕРЖДЕНО: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2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</w:t>
      </w:r>
      <w:r>
        <w:rPr>
          <w:rFonts w:ascii="Liberation Serif" w:hAnsi="Liberation Serif" w:cs="Times New Roman"/>
          <w:sz w:val="24"/>
          <w:szCs w:val="24"/>
        </w:rPr>
        <w:t xml:space="preserve">приказом директора ПМАОУ ДО ЦРДМ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Liberation Serif" w:hAnsi="Liberation Serif" w:cs="Times New Roman"/>
          <w:sz w:val="24"/>
          <w:szCs w:val="24"/>
        </w:rPr>
      </w:r>
      <w:r>
        <w:rPr>
          <w:rFonts w:ascii="Liberation Serif" w:hAnsi="Liberation Serif" w:eastAsia="Liberation Serif" w:cs="Liberation Serif"/>
          <w:color w:val="000000"/>
          <w:sz w:val="24"/>
        </w:rPr>
        <w:t xml:space="preserve">№ 789 от 16.11.2023</w:t>
      </w:r>
      <w:r/>
    </w:p>
    <w:p>
      <w:pPr>
        <w:pStyle w:val="722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</w:t>
      </w:r>
      <w:r>
        <w:rPr>
          <w:rFonts w:ascii="Liberation Serif" w:hAnsi="Liberation Serif" w:cs="Times New Roman"/>
          <w:sz w:val="24"/>
          <w:szCs w:val="24"/>
        </w:rPr>
        <w:t xml:space="preserve">        </w:t>
      </w:r>
      <w:r>
        <w:rPr>
          <w:rFonts w:ascii="Liberation Serif" w:hAnsi="Liberation Serif" w:cs="Times New Roman"/>
          <w:sz w:val="24"/>
          <w:szCs w:val="24"/>
        </w:rPr>
      </w:r>
      <w:r/>
    </w:p>
    <w:p>
      <w:pPr>
        <w:pStyle w:val="722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53"/>
        <w:ind w:firstLine="709"/>
        <w:keepLines/>
        <w:keepNext/>
        <w:spacing w:before="0" w:line="240" w:lineRule="auto"/>
        <w:shd w:val="clear" w:color="auto" w:fill="auto"/>
        <w:rPr>
          <w:rFonts w:ascii="Liberation Serif" w:hAnsi="Liberation Serif"/>
          <w:sz w:val="24"/>
          <w:szCs w:val="24"/>
        </w:rPr>
      </w:pPr>
      <w:r/>
      <w:bookmarkStart w:id="0" w:name="bookmark0"/>
      <w:r>
        <w:rPr>
          <w:rFonts w:ascii="Liberation Serif" w:hAnsi="Liberation Serif"/>
          <w:sz w:val="24"/>
          <w:szCs w:val="24"/>
        </w:rPr>
        <w:t xml:space="preserve">Положение</w:t>
      </w:r>
      <w:bookmarkEnd w:id="0"/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</w:r>
    </w:p>
    <w:p>
      <w:pPr>
        <w:pStyle w:val="744"/>
        <w:ind w:firstLine="709"/>
        <w:jc w:val="center"/>
        <w:spacing w:line="240" w:lineRule="auto"/>
        <w:shd w:val="clear" w:color="auto" w:fill="auto"/>
        <w:tabs>
          <w:tab w:val="left" w:pos="993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о проведении конкурсных мероприятий для </w:t>
      </w:r>
      <w:r>
        <w:rPr>
          <w:rFonts w:ascii="Liberation Serif" w:hAnsi="Liberation Serif"/>
          <w:b/>
          <w:sz w:val="24"/>
          <w:szCs w:val="24"/>
        </w:rPr>
        <w:t xml:space="preserve">педагогов и работников образовательных        организаций всех видов и типов </w:t>
      </w:r>
      <w:r>
        <w:rPr>
          <w:rFonts w:ascii="Liberation Serif" w:hAnsi="Liberation Serif"/>
          <w:b/>
          <w:sz w:val="24"/>
          <w:szCs w:val="24"/>
        </w:rPr>
        <w:t xml:space="preserve"> городского Фестиваля «Мир в радуге профессий</w:t>
      </w:r>
      <w:r>
        <w:rPr>
          <w:rFonts w:ascii="Liberation Serif" w:hAnsi="Liberation Serif"/>
          <w:sz w:val="24"/>
          <w:szCs w:val="24"/>
        </w:rPr>
        <w:t xml:space="preserve">»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ind w:firstLine="709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1.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Общие положения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1.1.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Конкурсные мероприятия для </w:t>
      </w:r>
      <w:r>
        <w:rPr>
          <w:rFonts w:ascii="Liberation Serif" w:hAnsi="Liberation Serif"/>
          <w:sz w:val="24"/>
          <w:szCs w:val="24"/>
        </w:rPr>
        <w:t xml:space="preserve">педагогов и работников образовательных        организаций всех видов и типов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проводятся в рамках городского Фестиваля «Мир в </w:t>
      </w:r>
      <w:r>
        <w:rPr>
          <w:rFonts w:ascii="Liberation Serif" w:hAnsi="Liberation Serif" w:cs="Times New Roman"/>
          <w:sz w:val="24"/>
          <w:szCs w:val="24"/>
        </w:rPr>
        <w:t xml:space="preserve">радуге</w:t>
      </w:r>
      <w:r>
        <w:rPr>
          <w:rFonts w:ascii="Liberation Serif" w:hAnsi="Liberation Serif" w:cs="Times New Roman"/>
          <w:sz w:val="24"/>
          <w:szCs w:val="24"/>
        </w:rPr>
        <w:t xml:space="preserve"> профессий», на основании Распоряжения Управления образования городского округа Первоуральск от 2</w:t>
      </w:r>
      <w:r>
        <w:rPr>
          <w:rFonts w:ascii="Liberation Serif" w:hAnsi="Liberation Serif" w:cs="Times New Roman"/>
          <w:sz w:val="24"/>
          <w:szCs w:val="24"/>
        </w:rPr>
        <w:t xml:space="preserve">9</w:t>
      </w:r>
      <w:r>
        <w:rPr>
          <w:rFonts w:ascii="Liberation Serif" w:hAnsi="Liberation Serif" w:cs="Times New Roman"/>
          <w:sz w:val="24"/>
          <w:szCs w:val="24"/>
        </w:rPr>
        <w:t xml:space="preserve">.0</w:t>
      </w:r>
      <w:r>
        <w:rPr>
          <w:rFonts w:ascii="Liberation Serif" w:hAnsi="Liberation Serif" w:cs="Times New Roman"/>
          <w:sz w:val="24"/>
          <w:szCs w:val="24"/>
        </w:rPr>
        <w:t xml:space="preserve">8.202</w:t>
      </w:r>
      <w:r>
        <w:rPr>
          <w:rFonts w:ascii="Liberation Serif" w:hAnsi="Liberation Serif" w:cs="Times New Roman"/>
          <w:sz w:val="24"/>
          <w:szCs w:val="24"/>
        </w:rPr>
        <w:t xml:space="preserve">3</w:t>
      </w:r>
      <w:r>
        <w:rPr>
          <w:rFonts w:ascii="Liberation Serif" w:hAnsi="Liberation Serif" w:cs="Times New Roman"/>
          <w:sz w:val="24"/>
          <w:szCs w:val="24"/>
        </w:rPr>
        <w:t xml:space="preserve"> № 975</w:t>
      </w:r>
      <w:r>
        <w:rPr>
          <w:rFonts w:ascii="Liberation Serif" w:hAnsi="Liberation Serif" w:cs="Times New Roman"/>
          <w:sz w:val="24"/>
          <w:szCs w:val="24"/>
        </w:rPr>
        <w:t xml:space="preserve"> «Об утверждении плана проведения организационно-массовых мероприятий для обучающихся городского округа Первоуральск на 202</w:t>
      </w:r>
      <w:r>
        <w:rPr>
          <w:rFonts w:ascii="Liberation Serif" w:hAnsi="Liberation Serif" w:cs="Times New Roman"/>
          <w:sz w:val="24"/>
          <w:szCs w:val="24"/>
        </w:rPr>
        <w:t xml:space="preserve">3</w:t>
      </w:r>
      <w:r>
        <w:rPr>
          <w:rFonts w:ascii="Liberation Serif" w:hAnsi="Liberation Serif" w:cs="Times New Roman"/>
          <w:sz w:val="24"/>
          <w:szCs w:val="24"/>
        </w:rPr>
        <w:t xml:space="preserve">-202</w:t>
      </w:r>
      <w:r>
        <w:rPr>
          <w:rFonts w:ascii="Liberation Serif" w:hAnsi="Liberation Serif" w:cs="Times New Roman"/>
          <w:sz w:val="24"/>
          <w:szCs w:val="24"/>
        </w:rPr>
        <w:t xml:space="preserve">4</w:t>
      </w:r>
      <w:r>
        <w:rPr>
          <w:rFonts w:ascii="Liberation Serif" w:hAnsi="Liberation Serif" w:cs="Times New Roman"/>
          <w:sz w:val="24"/>
          <w:szCs w:val="24"/>
        </w:rPr>
        <w:t xml:space="preserve"> учебный год»</w:t>
      </w:r>
      <w:r>
        <w:rPr>
          <w:rFonts w:ascii="Liberation Serif" w:hAnsi="Liberation Serif" w:cs="Times New Roman"/>
          <w:sz w:val="24"/>
          <w:szCs w:val="24"/>
        </w:rPr>
        <w:t xml:space="preserve">. 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1134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1.2. Настоящее положение определяет цели, задачи, порядок </w:t>
      </w:r>
      <w:r>
        <w:rPr>
          <w:rFonts w:ascii="Liberation Serif" w:hAnsi="Liberation Serif"/>
          <w:sz w:val="24"/>
          <w:szCs w:val="24"/>
        </w:rPr>
        <w:t xml:space="preserve">организации, условия проведения, </w:t>
      </w:r>
      <w:r>
        <w:rPr>
          <w:rFonts w:ascii="Liberation Serif" w:hAnsi="Liberation Serif"/>
          <w:sz w:val="24"/>
          <w:szCs w:val="24"/>
        </w:rPr>
        <w:t xml:space="preserve">требования к </w:t>
      </w:r>
      <w:r>
        <w:rPr>
          <w:rFonts w:ascii="Liberation Serif" w:hAnsi="Liberation Serif"/>
          <w:sz w:val="24"/>
          <w:szCs w:val="24"/>
        </w:rPr>
        <w:t xml:space="preserve">участникам и оформлению конкурсных </w:t>
      </w:r>
      <w:r>
        <w:rPr>
          <w:rFonts w:ascii="Liberation Serif" w:hAnsi="Liberation Serif"/>
          <w:sz w:val="24"/>
          <w:szCs w:val="24"/>
        </w:rPr>
        <w:t xml:space="preserve">работ, </w:t>
      </w:r>
      <w:r>
        <w:rPr>
          <w:rFonts w:ascii="Liberation Serif" w:hAnsi="Liberation Serif"/>
          <w:sz w:val="24"/>
          <w:szCs w:val="24"/>
        </w:rPr>
        <w:t xml:space="preserve">определения победителей и призеров </w:t>
      </w:r>
      <w:r>
        <w:rPr>
          <w:rFonts w:ascii="Liberation Serif" w:hAnsi="Liberation Serif"/>
          <w:sz w:val="24"/>
          <w:szCs w:val="24"/>
        </w:rPr>
        <w:t xml:space="preserve">Фестиваля «Мир в радуге профессий»</w:t>
      </w:r>
      <w:r>
        <w:rPr>
          <w:rFonts w:ascii="Liberation Serif" w:hAnsi="Liberation Serif"/>
          <w:sz w:val="24"/>
          <w:szCs w:val="24"/>
        </w:rPr>
        <w:t xml:space="preserve"> (далее Конкурс)</w:t>
      </w:r>
      <w:r>
        <w:rPr>
          <w:rFonts w:ascii="Liberation Serif" w:hAnsi="Liberation Serif"/>
          <w:sz w:val="24"/>
          <w:szCs w:val="24"/>
        </w:rPr>
        <w:t xml:space="preserve">.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jc w:val="both"/>
        <w:rPr>
          <w:rStyle w:val="734"/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1.3. </w:t>
      </w:r>
      <w:r>
        <w:rPr>
          <w:rFonts w:ascii="Liberation Serif" w:hAnsi="Liberation Serif" w:cs="Times New Roman"/>
          <w:sz w:val="24"/>
          <w:szCs w:val="24"/>
        </w:rPr>
        <w:t xml:space="preserve">Информационное сопровождение </w:t>
      </w:r>
      <w:r>
        <w:rPr>
          <w:rFonts w:ascii="Liberation Serif" w:hAnsi="Liberation Serif" w:cs="Times New Roman"/>
          <w:sz w:val="24"/>
          <w:szCs w:val="24"/>
        </w:rPr>
        <w:t xml:space="preserve">Конкурса </w:t>
      </w:r>
      <w:r>
        <w:rPr>
          <w:rFonts w:ascii="Liberation Serif" w:hAnsi="Liberation Serif" w:cs="Times New Roman"/>
          <w:sz w:val="24"/>
          <w:szCs w:val="24"/>
        </w:rPr>
        <w:t xml:space="preserve">осуществляется</w:t>
      </w:r>
      <w:r>
        <w:rPr>
          <w:rFonts w:ascii="Liberation Serif" w:hAnsi="Liberation Serif" w:cs="Times New Roman"/>
          <w:sz w:val="24"/>
          <w:szCs w:val="24"/>
        </w:rPr>
        <w:t xml:space="preserve"> на сайте </w:t>
      </w:r>
      <w:r>
        <w:rPr>
          <w:rFonts w:ascii="Liberation Serif" w:hAnsi="Liberation Serif"/>
          <w:sz w:val="24"/>
          <w:szCs w:val="24"/>
        </w:rPr>
        <w:t xml:space="preserve">ПМАОУ ДО Центр развития детей и молодежи: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hyperlink r:id="rId9" w:tooltip="http://црдмпервоуральск.рф" w:history="1">
        <w:r>
          <w:rPr>
            <w:rStyle w:val="734"/>
            <w:rFonts w:ascii="Liberation Serif" w:hAnsi="Liberation Serif"/>
            <w:sz w:val="24"/>
            <w:szCs w:val="24"/>
          </w:rPr>
          <w:t xml:space="preserve">http://црдмпервоуральск.рф</w:t>
        </w:r>
      </w:hyperlink>
      <w:r>
        <w:rPr>
          <w:rStyle w:val="734"/>
          <w:rFonts w:ascii="Liberation Serif" w:hAnsi="Liberation Serif"/>
          <w:sz w:val="24"/>
          <w:szCs w:val="24"/>
        </w:rPr>
        <w:t xml:space="preserve">.</w:t>
      </w:r>
      <w:r>
        <w:rPr>
          <w:rStyle w:val="734"/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Fonts w:ascii="Liberation Serif" w:hAnsi="Liberation Serif" w:cs="Times New Roman"/>
          <w:sz w:val="24"/>
          <w:szCs w:val="24"/>
          <w:u w:val="single"/>
        </w:rPr>
      </w:r>
      <w:r>
        <w:rPr>
          <w:rFonts w:ascii="Liberation Serif" w:hAnsi="Liberation Serif" w:cs="Times New Roman"/>
          <w:sz w:val="24"/>
          <w:szCs w:val="24"/>
          <w:u w:val="single"/>
        </w:rPr>
      </w:r>
    </w:p>
    <w:p>
      <w:pPr>
        <w:pStyle w:val="722"/>
        <w:ind w:firstLine="709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              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2.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Цель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2.1</w:t>
      </w:r>
      <w:r>
        <w:rPr>
          <w:rFonts w:ascii="Liberation Serif" w:hAnsi="Liberation Serif" w:cs="Times New Roman"/>
          <w:sz w:val="24"/>
          <w:szCs w:val="24"/>
        </w:rPr>
        <w:t xml:space="preserve">.</w:t>
      </w:r>
      <w:r>
        <w:rPr>
          <w:rFonts w:ascii="Liberation Serif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Развитие системы профориентационной ориентации в образовательных организациях дошкольного, общего и дополнительного образования городского округа Первоуральск.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2"/>
        <w:ind w:firstLine="709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              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3.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Задачи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30"/>
        <w:ind w:left="0" w:firstLine="709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3.1. </w:t>
      </w:r>
      <w:r>
        <w:rPr>
          <w:rFonts w:ascii="Liberation Serif" w:hAnsi="Liberation Serif"/>
          <w:sz w:val="24"/>
          <w:szCs w:val="24"/>
          <w:lang w:val="ru-RU"/>
        </w:rPr>
        <w:t xml:space="preserve">Повышение уровня профориентационной работы в </w:t>
      </w:r>
      <w:r>
        <w:rPr>
          <w:rFonts w:ascii="Liberation Serif" w:hAnsi="Liberation Serif"/>
          <w:sz w:val="24"/>
          <w:szCs w:val="24"/>
          <w:lang w:val="ru-RU"/>
        </w:rPr>
        <w:t xml:space="preserve">образовательных</w:t>
      </w:r>
      <w:r>
        <w:rPr>
          <w:rFonts w:ascii="Liberation Serif" w:hAnsi="Liberation Serif"/>
          <w:sz w:val="24"/>
          <w:szCs w:val="24"/>
          <w:lang w:val="ru-RU"/>
        </w:rPr>
        <w:t xml:space="preserve"> организациях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  <w:r>
        <w:rPr>
          <w:rFonts w:ascii="Liberation Serif" w:hAnsi="Liberation Serif"/>
          <w:sz w:val="24"/>
          <w:szCs w:val="24"/>
          <w:lang w:val="ru-RU"/>
        </w:rPr>
        <w:t xml:space="preserve">дошкольного, общего и дополнительного образования</w:t>
      </w:r>
      <w:r>
        <w:rPr>
          <w:rFonts w:ascii="Liberation Serif" w:hAnsi="Liberation Serif"/>
          <w:sz w:val="24"/>
          <w:szCs w:val="24"/>
          <w:lang w:val="ru-RU"/>
        </w:rPr>
        <w:t xml:space="preserve"> городского округа Первоуральск</w:t>
      </w:r>
      <w:r>
        <w:rPr>
          <w:rFonts w:ascii="Liberation Serif" w:hAnsi="Liberation Serif"/>
          <w:sz w:val="24"/>
          <w:szCs w:val="24"/>
          <w:lang w:val="ru-RU"/>
        </w:rPr>
        <w:t xml:space="preserve">.</w:t>
      </w: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730"/>
        <w:ind w:left="0" w:firstLine="709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3.2.</w:t>
      </w:r>
      <w:r>
        <w:rPr>
          <w:rFonts w:ascii="Liberation Serif" w:hAnsi="Liberation Serif"/>
          <w:b/>
          <w:sz w:val="24"/>
          <w:szCs w:val="24"/>
          <w:lang w:val="ru-RU"/>
        </w:rPr>
        <w:t xml:space="preserve"> </w:t>
      </w:r>
      <w:r>
        <w:rPr>
          <w:rFonts w:ascii="Liberation Serif" w:hAnsi="Liberation Serif"/>
          <w:sz w:val="24"/>
          <w:szCs w:val="24"/>
          <w:lang w:val="ru-RU"/>
        </w:rPr>
        <w:t xml:space="preserve">Выявление и изучение результативных профориентационных практик.</w:t>
      </w: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3.</w:t>
      </w:r>
      <w:r>
        <w:rPr>
          <w:rFonts w:ascii="Liberation Serif" w:hAnsi="Liberation Serif" w:cs="Times New Roman"/>
          <w:sz w:val="24"/>
          <w:szCs w:val="24"/>
        </w:rPr>
        <w:t xml:space="preserve">3</w:t>
      </w:r>
      <w:r>
        <w:rPr>
          <w:rFonts w:ascii="Liberation Serif" w:hAnsi="Liberation Serif" w:cs="Times New Roman"/>
          <w:sz w:val="24"/>
          <w:szCs w:val="24"/>
        </w:rPr>
        <w:t xml:space="preserve">. </w:t>
      </w:r>
      <w:r>
        <w:rPr>
          <w:rFonts w:ascii="Liberation Serif" w:hAnsi="Liberation Serif" w:cs="Times New Roman"/>
          <w:sz w:val="24"/>
          <w:szCs w:val="24"/>
        </w:rPr>
        <w:t xml:space="preserve">Стимулирование и поощрение инновационной деятельности педагогических работников в сфере профориентации и самоопределении обучающихся.</w:t>
      </w:r>
      <w:r>
        <w:rPr>
          <w:rFonts w:ascii="Liberation Serif" w:hAnsi="Liberation Serif" w:cs="Times New Roman"/>
          <w:bCs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 xml:space="preserve">3.4. </w:t>
      </w:r>
      <w:r>
        <w:rPr>
          <w:rFonts w:ascii="Liberation Serif" w:hAnsi="Liberation Serif" w:cs="Times New Roman"/>
          <w:bCs/>
          <w:sz w:val="24"/>
          <w:szCs w:val="24"/>
        </w:rPr>
        <w:t xml:space="preserve">Формирование у участников Конкурса навыков создания индивидуальных траекторий как ключевых компетенций будущего при осуществлении обучающимися осозн</w:t>
      </w:r>
      <w:r>
        <w:rPr>
          <w:rFonts w:ascii="Liberation Serif" w:hAnsi="Liberation Serif" w:cs="Times New Roman"/>
          <w:bCs/>
          <w:sz w:val="24"/>
          <w:szCs w:val="24"/>
        </w:rPr>
        <w:t xml:space="preserve">анного профессионального выбора.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>
        <w:rPr>
          <w:rFonts w:ascii="Liberation Serif" w:hAnsi="Liberation Serif" w:cs="Times New Roman"/>
          <w:bCs/>
          <w:sz w:val="24"/>
          <w:szCs w:val="24"/>
        </w:rPr>
      </w:r>
    </w:p>
    <w:p>
      <w:pPr>
        <w:pStyle w:val="722"/>
        <w:ind w:firstLine="709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4.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Участники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Fonts w:ascii="Liberation Serif" w:hAnsi="Liberation Serif" w:cs="Times New Roman"/>
          <w:b/>
          <w:bCs/>
          <w:sz w:val="24"/>
          <w:szCs w:val="24"/>
        </w:rPr>
      </w:r>
    </w:p>
    <w:p>
      <w:pPr>
        <w:pStyle w:val="730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      4.1. </w:t>
      </w:r>
      <w:r>
        <w:rPr>
          <w:rFonts w:ascii="Liberation Serif" w:hAnsi="Liberation Serif"/>
          <w:sz w:val="24"/>
          <w:szCs w:val="24"/>
          <w:lang w:val="ru-RU"/>
        </w:rPr>
        <w:t xml:space="preserve">Педагоги образовательных организаций</w:t>
      </w:r>
      <w:r>
        <w:rPr>
          <w:rFonts w:ascii="Liberation Serif" w:hAnsi="Liberation Serif"/>
          <w:sz w:val="24"/>
          <w:szCs w:val="24"/>
          <w:lang w:val="ru-RU"/>
        </w:rPr>
        <w:t xml:space="preserve"> всех видов и типов</w:t>
      </w:r>
      <w:r>
        <w:rPr>
          <w:rFonts w:ascii="Liberation Serif" w:hAnsi="Liberation Serif"/>
          <w:sz w:val="24"/>
          <w:szCs w:val="24"/>
          <w:lang w:val="ru-RU"/>
        </w:rPr>
        <w:t xml:space="preserve"> </w:t>
      </w:r>
      <w:r>
        <w:rPr>
          <w:rFonts w:ascii="Liberation Serif" w:hAnsi="Liberation Serif"/>
          <w:sz w:val="24"/>
          <w:szCs w:val="24"/>
          <w:lang w:val="ru-RU"/>
        </w:rPr>
        <w:t xml:space="preserve">городского округа Первоуральск</w:t>
      </w:r>
      <w:r>
        <w:rPr>
          <w:rFonts w:ascii="Liberation Serif" w:hAnsi="Liberation Serif"/>
          <w:sz w:val="24"/>
          <w:szCs w:val="24"/>
          <w:lang w:val="ru-RU"/>
        </w:rPr>
        <w:t xml:space="preserve">.</w:t>
      </w: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730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      4.2.  К участию приглашаются: воспитатели, учителя, педагоги дополнительного образования, преподаватели, методисты, коррекционные педагоги.</w:t>
      </w: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730"/>
        <w:jc w:val="both"/>
        <w:rPr>
          <w:rFonts w:ascii="Liberation Serif" w:hAnsi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szCs w:val="24"/>
          <w:lang w:val="ru-RU"/>
        </w:rPr>
        <w:t xml:space="preserve">      4.3.   Участие в конкурсе </w:t>
      </w:r>
      <w:r>
        <w:rPr>
          <w:rFonts w:ascii="Liberation Serif" w:hAnsi="Liberation Serif"/>
          <w:b/>
          <w:sz w:val="24"/>
          <w:szCs w:val="24"/>
          <w:u w:val="single"/>
          <w:lang w:val="ru-RU"/>
        </w:rPr>
        <w:t xml:space="preserve">индивидуальное</w:t>
      </w:r>
      <w:r>
        <w:rPr>
          <w:rFonts w:ascii="Liberation Serif" w:hAnsi="Liberation Serif"/>
          <w:sz w:val="24"/>
          <w:szCs w:val="24"/>
          <w:lang w:val="ru-RU"/>
        </w:rPr>
        <w:t xml:space="preserve">. Коллективное участие в конкурсе не предусмотрено.</w:t>
      </w:r>
      <w:r>
        <w:rPr>
          <w:rFonts w:ascii="Liberation Serif" w:hAnsi="Liberation Serif"/>
          <w:sz w:val="24"/>
          <w:szCs w:val="24"/>
          <w:lang w:val="ru-RU"/>
        </w:rPr>
      </w:r>
    </w:p>
    <w:p>
      <w:pPr>
        <w:pStyle w:val="722"/>
        <w:ind w:firstLine="709"/>
        <w:jc w:val="center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5.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Номинации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 w:cs="Times New Roman"/>
          <w:color w:val="000000" w:themeColor="text1"/>
          <w:sz w:val="24"/>
          <w:szCs w:val="24"/>
          <w:lang w:eastAsia="ru-RU"/>
        </w:rPr>
        <w:t xml:space="preserve">5.1. 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Конкурсные мероприятия городского Фестиваля «Мир в радуге профессий»:</w:t>
      </w:r>
      <w:r>
        <w:rPr>
          <w:rFonts w:ascii="Liberation Serif" w:hAnsi="Liberation Serif"/>
          <w:color w:val="000000" w:themeColor="text1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i w:val="0"/>
          <w:color w:val="000000" w:themeColor="text1"/>
          <w:sz w:val="24"/>
          <w:szCs w:val="24"/>
          <w:u w:val="single"/>
        </w:rPr>
      </w:pPr>
      <w:r>
        <w:rPr>
          <w:rStyle w:val="725"/>
          <w:rFonts w:ascii="Liberation Serif" w:hAnsi="Liberation Serif" w:cs="Times New Roman"/>
          <w:i w:val="0"/>
          <w:color w:val="000000" w:themeColor="text1"/>
          <w:sz w:val="24"/>
          <w:szCs w:val="24"/>
        </w:rPr>
        <w:t xml:space="preserve">       </w:t>
      </w:r>
      <w:r>
        <w:rPr>
          <w:rStyle w:val="725"/>
          <w:rFonts w:ascii="Liberation Serif" w:hAnsi="Liberation Serif" w:cs="Times New Roman"/>
          <w:i w:val="0"/>
          <w:color w:val="000000" w:themeColor="text1"/>
          <w:sz w:val="24"/>
          <w:szCs w:val="24"/>
        </w:rPr>
        <w:t xml:space="preserve">    </w:t>
      </w:r>
      <w:r>
        <w:rPr>
          <w:rStyle w:val="725"/>
          <w:rFonts w:ascii="Liberation Serif" w:hAnsi="Liberation Serif" w:cs="Times New Roman"/>
          <w:i w:val="0"/>
          <w:color w:val="000000" w:themeColor="text1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i w:val="0"/>
          <w:color w:val="000000" w:themeColor="text1"/>
          <w:sz w:val="24"/>
          <w:szCs w:val="24"/>
        </w:rPr>
        <w:t xml:space="preserve">Конкурс лучших практик профориентационной работы</w:t>
      </w:r>
      <w:r>
        <w:rPr>
          <w:rStyle w:val="725"/>
          <w:rFonts w:ascii="Liberation Serif" w:hAnsi="Liberation Serif" w:cs="Times New Roman"/>
          <w:i w:val="0"/>
          <w:color w:val="000000" w:themeColor="text1"/>
          <w:sz w:val="24"/>
          <w:szCs w:val="24"/>
        </w:rPr>
        <w:t xml:space="preserve">.</w:t>
      </w:r>
      <w:r>
        <w:rPr>
          <w:rStyle w:val="725"/>
          <w:rFonts w:ascii="Liberation Serif" w:hAnsi="Liberation Serif" w:cs="Times New Roman"/>
          <w:i w:val="0"/>
          <w:color w:val="000000" w:themeColor="text1"/>
          <w:sz w:val="24"/>
          <w:szCs w:val="24"/>
          <w:u w:val="single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993" w:leader="none"/>
        </w:tabs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pPr>
      <w:r>
        <w:rPr>
          <w:rFonts w:ascii="Liberation Serif" w:hAnsi="Liberation Serif"/>
          <w:bCs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r>
    </w:p>
    <w:tbl>
      <w:tblPr>
        <w:tblStyle w:val="737"/>
        <w:tblW w:w="0" w:type="auto"/>
        <w:tblLook w:val="04A0" w:firstRow="1" w:lastRow="0" w:firstColumn="1" w:lastColumn="0" w:noHBand="0" w:noVBand="1"/>
      </w:tblPr>
      <w:tblGrid>
        <w:gridCol w:w="4361"/>
        <w:gridCol w:w="6060"/>
      </w:tblGrid>
      <w:tr>
        <w:trPr/>
        <w:tc>
          <w:tcPr>
            <w:tcW w:w="4361" w:type="dxa"/>
            <w:textDirection w:val="lrTb"/>
            <w:noWrap w:val="false"/>
          </w:tcPr>
          <w:p>
            <w:pPr>
              <w:pStyle w:val="744"/>
              <w:jc w:val="center"/>
              <w:spacing w:line="240" w:lineRule="auto"/>
              <w:shd w:val="clear" w:color="auto" w:fill="auto"/>
              <w:tabs>
                <w:tab w:val="left" w:pos="993" w:leader="none"/>
              </w:tabs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Номинация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W w:w="6060" w:type="dxa"/>
            <w:textDirection w:val="lrTb"/>
            <w:noWrap w:val="false"/>
          </w:tcPr>
          <w:p>
            <w:pPr>
              <w:pStyle w:val="744"/>
              <w:jc w:val="center"/>
              <w:spacing w:line="240" w:lineRule="auto"/>
              <w:shd w:val="clear" w:color="auto" w:fill="auto"/>
              <w:tabs>
                <w:tab w:val="left" w:pos="993" w:leader="none"/>
              </w:tabs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Описание номинации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r>
          </w:p>
        </w:tc>
      </w:tr>
      <w:tr>
        <w:trPr/>
        <w:tc>
          <w:tcPr>
            <w:tcW w:w="4361" w:type="dxa"/>
            <w:textDirection w:val="lrTb"/>
            <w:noWrap w:val="false"/>
          </w:tcPr>
          <w:p>
            <w:pPr>
              <w:pStyle w:val="744"/>
              <w:spacing w:line="240" w:lineRule="auto"/>
              <w:shd w:val="clear" w:color="auto" w:fill="auto"/>
              <w:tabs>
                <w:tab w:val="left" w:pos="993" w:leader="none"/>
              </w:tabs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Ранняя профориентация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W w:w="6060" w:type="dxa"/>
            <w:textDirection w:val="lrTb"/>
            <w:noWrap w:val="false"/>
          </w:tcPr>
          <w:p>
            <w:pPr>
              <w:pStyle w:val="744"/>
              <w:spacing w:line="240" w:lineRule="auto"/>
              <w:shd w:val="clear" w:color="auto" w:fill="auto"/>
              <w:tabs>
                <w:tab w:val="left" w:pos="993" w:leader="none"/>
              </w:tabs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Методические разработки (конспекты, планы, сценарии, программы, проекты, иные учебные материалы), направленные на профессио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нальную ориентацию дошкольников 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r>
          </w:p>
        </w:tc>
      </w:tr>
      <w:tr>
        <w:trPr/>
        <w:tc>
          <w:tcPr>
            <w:tcW w:w="4361" w:type="dxa"/>
            <w:textDirection w:val="lrTb"/>
            <w:noWrap w:val="false"/>
          </w:tcPr>
          <w:p>
            <w:pPr>
              <w:pStyle w:val="744"/>
              <w:spacing w:line="240" w:lineRule="auto"/>
              <w:shd w:val="clear" w:color="auto" w:fill="auto"/>
              <w:tabs>
                <w:tab w:val="left" w:pos="993" w:leader="none"/>
              </w:tabs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Введение в профессию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W w:w="6060" w:type="dxa"/>
            <w:textDirection w:val="lrTb"/>
            <w:noWrap w:val="false"/>
          </w:tcPr>
          <w:p>
            <w:pPr>
              <w:pStyle w:val="744"/>
              <w:spacing w:line="240" w:lineRule="auto"/>
              <w:shd w:val="clear" w:color="auto" w:fill="auto"/>
              <w:tabs>
                <w:tab w:val="left" w:pos="993" w:leader="none"/>
              </w:tabs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Методические разработки (конспекты, планы, сценарии, 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программы, проекты, иные учебные материалы), направленные на профессиональную ориентацию обучающихся 1-4 классов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r>
          </w:p>
        </w:tc>
      </w:tr>
      <w:tr>
        <w:trPr/>
        <w:tc>
          <w:tcPr>
            <w:tcW w:w="4361" w:type="dxa"/>
            <w:textDirection w:val="lrTb"/>
            <w:noWrap w:val="false"/>
          </w:tcPr>
          <w:p>
            <w:pPr>
              <w:pStyle w:val="744"/>
              <w:spacing w:line="240" w:lineRule="auto"/>
              <w:shd w:val="clear" w:color="auto" w:fill="auto"/>
              <w:tabs>
                <w:tab w:val="left" w:pos="993" w:leader="none"/>
              </w:tabs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Экскурс в профессию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W w:w="6060" w:type="dxa"/>
            <w:textDirection w:val="lrTb"/>
            <w:noWrap w:val="false"/>
          </w:tcPr>
          <w:p>
            <w:pPr>
              <w:pStyle w:val="744"/>
              <w:spacing w:line="240" w:lineRule="auto"/>
              <w:shd w:val="clear" w:color="auto" w:fill="auto"/>
              <w:tabs>
                <w:tab w:val="left" w:pos="993" w:leader="none"/>
              </w:tabs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Методические разработки (конспекты, планы, сценарии, программы, проекты, иные учебные материалы), направленные на профессиональную ориентацию обучающихся 5-7 классов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r>
          </w:p>
        </w:tc>
      </w:tr>
      <w:tr>
        <w:trPr/>
        <w:tc>
          <w:tcPr>
            <w:tcW w:w="4361" w:type="dxa"/>
            <w:textDirection w:val="lrTb"/>
            <w:noWrap w:val="false"/>
          </w:tcPr>
          <w:p>
            <w:pPr>
              <w:pStyle w:val="744"/>
              <w:spacing w:line="240" w:lineRule="auto"/>
              <w:shd w:val="clear" w:color="auto" w:fill="auto"/>
              <w:tabs>
                <w:tab w:val="left" w:pos="993" w:leader="none"/>
              </w:tabs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Профессиональное завтра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W w:w="6060" w:type="dxa"/>
            <w:textDirection w:val="lrTb"/>
            <w:noWrap w:val="false"/>
          </w:tcPr>
          <w:p>
            <w:pPr>
              <w:pStyle w:val="744"/>
              <w:spacing w:line="240" w:lineRule="auto"/>
              <w:shd w:val="clear" w:color="auto" w:fill="auto"/>
              <w:tabs>
                <w:tab w:val="left" w:pos="993" w:leader="none"/>
              </w:tabs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Методические разработки (конспекты, планы, сценарии, программы, проекты, иные учебные материалы), направленные на профессиональную ориентацию обучающихся 8-11 классов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r>
          </w:p>
        </w:tc>
      </w:tr>
      <w:tr>
        <w:trPr/>
        <w:tc>
          <w:tcPr>
            <w:tcW w:w="4361" w:type="dxa"/>
            <w:textDirection w:val="lrTb"/>
            <w:noWrap w:val="false"/>
          </w:tcPr>
          <w:p>
            <w:pPr>
              <w:pStyle w:val="744"/>
              <w:spacing w:line="240" w:lineRule="auto"/>
              <w:shd w:val="clear" w:color="auto" w:fill="auto"/>
              <w:tabs>
                <w:tab w:val="left" w:pos="993" w:leader="none"/>
              </w:tabs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Карьерный рост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W w:w="6060" w:type="dxa"/>
            <w:textDirection w:val="lrTb"/>
            <w:noWrap w:val="false"/>
          </w:tcPr>
          <w:p>
            <w:pPr>
              <w:pStyle w:val="744"/>
              <w:spacing w:line="240" w:lineRule="auto"/>
              <w:shd w:val="clear" w:color="auto" w:fill="auto"/>
              <w:tabs>
                <w:tab w:val="left" w:pos="993" w:leader="none"/>
              </w:tabs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Методические разработки (конспекты, планы, сценарии, программы, проекты, иные учебные материалы), направленные на профессиональную ориентацию студентов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r>
          </w:p>
        </w:tc>
      </w:tr>
      <w:tr>
        <w:trPr/>
        <w:tc>
          <w:tcPr>
            <w:tcW w:w="4361" w:type="dxa"/>
            <w:textDirection w:val="lrTb"/>
            <w:noWrap w:val="false"/>
          </w:tcPr>
          <w:p>
            <w:pPr>
              <w:pStyle w:val="744"/>
              <w:spacing w:line="240" w:lineRule="auto"/>
              <w:shd w:val="clear" w:color="auto" w:fill="auto"/>
              <w:tabs>
                <w:tab w:val="left" w:pos="993" w:leader="none"/>
              </w:tabs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Новое время – новые профессии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W w:w="6060" w:type="dxa"/>
            <w:textDirection w:val="lrTb"/>
            <w:noWrap w:val="false"/>
          </w:tcPr>
          <w:p>
            <w:pPr>
              <w:pStyle w:val="744"/>
              <w:spacing w:line="240" w:lineRule="auto"/>
              <w:shd w:val="clear" w:color="auto" w:fill="auto"/>
              <w:tabs>
                <w:tab w:val="left" w:pos="993" w:leader="none"/>
              </w:tabs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Методические разработки (конспекты, планы, сценарии, программы, проекты, иные учебные материалы), направленные на профессиональную ориентацию в системе дополнительного образования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r>
          </w:p>
        </w:tc>
      </w:tr>
      <w:tr>
        <w:trPr/>
        <w:tc>
          <w:tcPr>
            <w:tcW w:w="4361" w:type="dxa"/>
            <w:textDirection w:val="lrTb"/>
            <w:noWrap w:val="false"/>
          </w:tcPr>
          <w:p>
            <w:pPr>
              <w:pStyle w:val="744"/>
              <w:spacing w:line="240" w:lineRule="auto"/>
              <w:shd w:val="clear" w:color="auto" w:fill="auto"/>
              <w:tabs>
                <w:tab w:val="left" w:pos="993" w:leader="none"/>
              </w:tabs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Профессиональное самоопределение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r>
          </w:p>
        </w:tc>
        <w:tc>
          <w:tcPr>
            <w:tcW w:w="6060" w:type="dxa"/>
            <w:textDirection w:val="lrTb"/>
            <w:noWrap w:val="false"/>
          </w:tcPr>
          <w:p>
            <w:pPr>
              <w:pStyle w:val="744"/>
              <w:spacing w:line="240" w:lineRule="auto"/>
              <w:shd w:val="clear" w:color="auto" w:fill="auto"/>
              <w:tabs>
                <w:tab w:val="left" w:pos="993" w:leader="none"/>
              </w:tabs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  <w:t xml:space="preserve">Методические разработки (конспекты, планы, сценарии, программы, проекты, иные учебные материалы), направленные на профессиональную ориентацию </w:t>
            </w:r>
            <w:r>
              <w:rPr>
                <w:rStyle w:val="725"/>
                <w:rFonts w:ascii="Liberation Serif" w:hAnsi="Liberation Serif"/>
                <w:bCs/>
                <w:i w:val="0"/>
                <w:iCs w:val="0"/>
                <w:sz w:val="24"/>
                <w:szCs w:val="24"/>
              </w:rPr>
            </w:r>
          </w:p>
        </w:tc>
      </w:tr>
    </w:tbl>
    <w:p>
      <w:pPr>
        <w:pStyle w:val="744"/>
        <w:ind w:firstLine="709"/>
        <w:spacing w:line="240" w:lineRule="auto"/>
        <w:shd w:val="clear" w:color="auto" w:fill="auto"/>
        <w:tabs>
          <w:tab w:val="left" w:pos="993" w:leader="none"/>
        </w:tabs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pPr>
      <w:r>
        <w:rPr>
          <w:rFonts w:ascii="Liberation Serif" w:hAnsi="Liberation Serif"/>
          <w:bCs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                         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            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6.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Требования к содержанию и оформлению работ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: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6.1. С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одержание конкурсного материала должно 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четко соответствовать заявленной теме и отражать информацию о наиболее рациональной организации учебного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в обучения.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r>
    </w:p>
    <w:p>
      <w:pPr>
        <w:pStyle w:val="722"/>
        <w:ind w:firstLine="709"/>
        <w:jc w:val="both"/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6.2. М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атериал должен быть систематизирован, изл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ожен максимально просто и четко.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r>
    </w:p>
    <w:p>
      <w:pPr>
        <w:pStyle w:val="722"/>
        <w:ind w:firstLine="709"/>
        <w:jc w:val="both"/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6.3. М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етоды, методические приемы, формы и средства обучения должны обосновываться конкретными примера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ми из практической деятельности.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r>
    </w:p>
    <w:p>
      <w:pPr>
        <w:pStyle w:val="722"/>
        <w:ind w:firstLine="709"/>
        <w:jc w:val="both"/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6.4. П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риветствуется наличие приложений в виде раздаточных материалов, схем, таблиц, иллюстраций и т.д.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на основе представленной работы.</w:t>
      </w:r>
      <w:r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</w:r>
    </w:p>
    <w:p>
      <w:pPr>
        <w:pStyle w:val="722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center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7. Сроки и условия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bCs/>
          <w:sz w:val="24"/>
          <w:szCs w:val="24"/>
        </w:rPr>
        <w:t xml:space="preserve">Конкурса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7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.1. </w:t>
      </w:r>
      <w:r>
        <w:rPr>
          <w:rStyle w:val="725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Конкурс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городского Фестиваля «Мир в радуге профессий» проводятся в два этапа: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          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  <w:u w:val="single"/>
        </w:rPr>
        <w:t xml:space="preserve">1 этап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–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на уровне образовательных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организаций городского округа Первоуральск в срок до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11.12.2023 года. 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Для определения 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победителей и призеров 1 этапа на уровне образовательного учреждения создается конкурсная комиссия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Порядок и сроки проведения первого этапа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определяет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образовательная организация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 Конкурсная комиссия определяет победителей и призеров, и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  <w:u w:val="single"/>
        </w:rPr>
        <w:t xml:space="preserve">представляют одну работу в каждой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  <w:u w:val="single"/>
        </w:rPr>
        <w:t xml:space="preserve">номинации от каждой образовательной организации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на второй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этап.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44"/>
        <w:spacing w:line="240" w:lineRule="auto"/>
        <w:shd w:val="clear" w:color="auto" w:fill="auto"/>
        <w:tabs>
          <w:tab w:val="left" w:pos="739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  <w:u w:val="single"/>
        </w:rPr>
        <w:t xml:space="preserve">2 этап –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городской этап Фестиваля «Мир в радуге профессий» проводится в </w:t>
      </w:r>
      <w:r>
        <w:rPr>
          <w:rFonts w:ascii="Liberation Serif" w:hAnsi="Liberation Serif"/>
          <w:b/>
          <w:sz w:val="24"/>
          <w:szCs w:val="24"/>
        </w:rPr>
        <w:t xml:space="preserve">три тура</w:t>
      </w:r>
      <w:r>
        <w:rPr>
          <w:rFonts w:ascii="Liberation Serif" w:hAnsi="Liberation Serif"/>
          <w:sz w:val="24"/>
          <w:szCs w:val="24"/>
        </w:rPr>
        <w:t xml:space="preserve">: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</w:t>
      </w:r>
      <w:r>
        <w:rPr>
          <w:rFonts w:ascii="Liberation Serif" w:hAnsi="Liberation Serif"/>
          <w:sz w:val="24"/>
          <w:szCs w:val="24"/>
        </w:rPr>
        <w:t xml:space="preserve">7.2. </w:t>
      </w:r>
      <w:r>
        <w:rPr>
          <w:rFonts w:ascii="Liberation Serif" w:hAnsi="Liberation Serif"/>
          <w:sz w:val="24"/>
          <w:szCs w:val="24"/>
        </w:rPr>
        <w:t xml:space="preserve">П</w:t>
      </w:r>
      <w:r>
        <w:rPr>
          <w:rFonts w:ascii="Liberation Serif" w:hAnsi="Liberation Serif"/>
          <w:sz w:val="24"/>
          <w:szCs w:val="24"/>
        </w:rPr>
        <w:t xml:space="preserve">ервый </w:t>
      </w:r>
      <w:r>
        <w:rPr>
          <w:rFonts w:ascii="Liberation Serif" w:hAnsi="Liberation Serif"/>
          <w:sz w:val="24"/>
          <w:szCs w:val="24"/>
        </w:rPr>
        <w:t xml:space="preserve">тур - в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срок до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 15.12.2023 года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необходимо направить заявку по установленной форме (Приложение 1)</w:t>
      </w:r>
      <w:r>
        <w:rPr>
          <w:rStyle w:val="725"/>
          <w:rFonts w:ascii="Liberation Serif" w:hAnsi="Liberation Serif" w:cs="Times New Roman"/>
          <w:i w:val="0"/>
          <w:iCs w:val="0"/>
          <w:strike/>
          <w:sz w:val="24"/>
          <w:szCs w:val="24"/>
        </w:rPr>
        <w:t xml:space="preserve">,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в соответствии с ФЗ № 152 от 27.07.2016 «О персональных данных» согласие на обработку персональных данных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(Приложение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2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)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u w:val="single"/>
        </w:rPr>
        <w:t xml:space="preserve">7.3. Второй тур</w:t>
      </w:r>
      <w:r>
        <w:rPr>
          <w:rFonts w:ascii="Liberation Serif" w:hAnsi="Liberation Serif"/>
          <w:sz w:val="24"/>
          <w:szCs w:val="24"/>
        </w:rPr>
        <w:t xml:space="preserve"> –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в срок до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 31.01.2024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года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конкурсные материалы,</w:t>
      </w:r>
      <w:r>
        <w:rPr>
          <w:rFonts w:ascii="Liberation Serif" w:hAnsi="Liberation Serif"/>
          <w:sz w:val="24"/>
          <w:szCs w:val="24"/>
        </w:rPr>
        <w:t xml:space="preserve"> соответствующие </w:t>
      </w:r>
      <w:r>
        <w:rPr>
          <w:rFonts w:ascii="Liberation Serif" w:hAnsi="Liberation Serif"/>
          <w:sz w:val="24"/>
          <w:szCs w:val="24"/>
        </w:rPr>
        <w:t xml:space="preserve">требованиям Положения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представляются по адресу: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623102 г. Первоуральск,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проспект Ильича, д.28а, каб.104 (для О.М. Монгилевой). 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/>
          <w:i w:val="0"/>
          <w:iCs w:val="0"/>
          <w:sz w:val="24"/>
          <w:szCs w:val="24"/>
        </w:rPr>
      </w:pPr>
      <w:r>
        <w:rPr>
          <w:rFonts w:ascii="Liberation Serif" w:hAnsi="Liberation Serif"/>
          <w:sz w:val="24"/>
          <w:szCs w:val="24"/>
          <w:u w:val="single"/>
        </w:rPr>
        <w:t xml:space="preserve">7.4. Третий тур</w:t>
      </w:r>
      <w:r>
        <w:rPr>
          <w:rFonts w:ascii="Liberation Serif" w:hAnsi="Liberation Serif"/>
          <w:sz w:val="24"/>
          <w:szCs w:val="24"/>
        </w:rPr>
        <w:t xml:space="preserve"> - в срок до </w:t>
      </w:r>
      <w:r>
        <w:rPr>
          <w:rFonts w:ascii="Liberation Serif" w:hAnsi="Liberation Serif"/>
          <w:b/>
          <w:sz w:val="24"/>
          <w:szCs w:val="24"/>
        </w:rPr>
        <w:t xml:space="preserve">31.03.2024 года </w:t>
      </w:r>
      <w:r>
        <w:rPr>
          <w:rFonts w:ascii="Liberation Serif" w:hAnsi="Liberation Serif"/>
          <w:sz w:val="24"/>
          <w:szCs w:val="24"/>
        </w:rPr>
        <w:t xml:space="preserve">-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э</w:t>
      </w:r>
      <w:r>
        <w:rPr>
          <w:rFonts w:ascii="Liberation Serif" w:hAnsi="Liberation Serif"/>
          <w:sz w:val="24"/>
          <w:szCs w:val="24"/>
        </w:rPr>
        <w:t xml:space="preserve">кспертиза представленных работ членами </w:t>
      </w:r>
      <w:r>
        <w:rPr>
          <w:rFonts w:ascii="Liberation Serif" w:hAnsi="Liberation Serif"/>
          <w:sz w:val="24"/>
          <w:szCs w:val="24"/>
        </w:rPr>
        <w:t xml:space="preserve">экспертной комиссии, </w:t>
      </w:r>
      <w:r>
        <w:rPr>
          <w:rFonts w:ascii="Liberation Serif" w:hAnsi="Liberation Serif"/>
          <w:sz w:val="24"/>
          <w:szCs w:val="24"/>
        </w:rPr>
        <w:t xml:space="preserve">подведение итогов, </w:t>
      </w:r>
      <w:r>
        <w:rPr>
          <w:rFonts w:ascii="Liberation Serif" w:hAnsi="Liberation Serif"/>
          <w:sz w:val="24"/>
          <w:szCs w:val="24"/>
        </w:rPr>
        <w:t xml:space="preserve">торжественное </w:t>
      </w:r>
      <w:r>
        <w:rPr>
          <w:rFonts w:ascii="Liberation Serif" w:hAnsi="Liberation Serif"/>
          <w:sz w:val="24"/>
          <w:szCs w:val="24"/>
        </w:rPr>
        <w:t xml:space="preserve">награждение участников и победителей городского этапа Фес</w:t>
      </w:r>
      <w:r>
        <w:rPr>
          <w:rFonts w:ascii="Liberation Serif" w:hAnsi="Liberation Serif"/>
          <w:sz w:val="24"/>
          <w:szCs w:val="24"/>
        </w:rPr>
        <w:t xml:space="preserve">тиваля «Мир в радуге профессий».</w:t>
      </w: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</w:r>
    </w:p>
    <w:p>
      <w:pPr>
        <w:pStyle w:val="744"/>
        <w:spacing w:line="240" w:lineRule="auto"/>
        <w:shd w:val="clear" w:color="auto" w:fill="auto"/>
        <w:tabs>
          <w:tab w:val="left" w:pos="739" w:leader="none"/>
        </w:tabs>
        <w:rPr>
          <w:rStyle w:val="725"/>
          <w:rFonts w:ascii="Liberation Serif" w:hAnsi="Liberation Serif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  <w:t xml:space="preserve">            </w:t>
      </w: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</w:r>
    </w:p>
    <w:p>
      <w:pPr>
        <w:pStyle w:val="722"/>
        <w:ind w:firstLine="709"/>
        <w:jc w:val="center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8.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Экспертная комиссия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8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.1.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Для оценки конкурсных работ формируется экспертная комиссия.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8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.2.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Экспертной комиссией, из числа членов комиссии выбирается председатель.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8.3.  Экспертная комиссия осуществляет оценку конкурсных работ,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по итогам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определяет победителей и призеров Конкурса в соответствии с рейтингом.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8.4. Экспертная комиссия оставляет за собой право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уч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редить дополнительные номинации в Конкурсе.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8.5.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Решение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экспертной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комиссии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обжалованию не подлежит.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jc w:val="both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9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.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Порядок организации Конкурса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r>
    </w:p>
    <w:p>
      <w:pPr>
        <w:pStyle w:val="744"/>
        <w:ind w:firstLine="709"/>
        <w:spacing w:line="240" w:lineRule="auto"/>
        <w:shd w:val="clear" w:color="auto" w:fill="auto"/>
        <w:tabs>
          <w:tab w:val="left" w:pos="0" w:leader="none"/>
        </w:tabs>
        <w:rPr>
          <w:rStyle w:val="725"/>
          <w:rFonts w:ascii="Liberation Serif" w:hAnsi="Liberation Serif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  <w:t xml:space="preserve">9.1. </w:t>
      </w:r>
      <w:r>
        <w:rPr>
          <w:rFonts w:ascii="Liberation Serif" w:hAnsi="Liberation Serif"/>
          <w:sz w:val="24"/>
          <w:szCs w:val="24"/>
        </w:rPr>
        <w:t xml:space="preserve">Конкурс</w:t>
      </w:r>
      <w:r>
        <w:rPr>
          <w:rFonts w:ascii="Liberation Serif" w:hAnsi="Liberation Serif"/>
          <w:sz w:val="24"/>
          <w:szCs w:val="24"/>
        </w:rPr>
        <w:t xml:space="preserve"> проводит Первоуральское муниципальное автономное образовательное учреждение дополнительного образования Центр развития детей и молодежи</w:t>
      </w:r>
      <w:r>
        <w:rPr>
          <w:rFonts w:ascii="Liberation Serif" w:hAnsi="Liberation Serif"/>
          <w:sz w:val="24"/>
          <w:szCs w:val="24"/>
        </w:rPr>
        <w:t xml:space="preserve"> (далее – </w:t>
      </w:r>
      <w:r>
        <w:rPr>
          <w:rFonts w:ascii="Liberation Serif" w:hAnsi="Liberation Serif"/>
          <w:sz w:val="24"/>
          <w:szCs w:val="24"/>
        </w:rPr>
        <w:t xml:space="preserve">ПМАОУ ДО ЦРДМ)</w:t>
      </w:r>
      <w:r>
        <w:rPr>
          <w:rFonts w:ascii="Liberation Serif" w:hAnsi="Liberation Serif"/>
          <w:sz w:val="24"/>
          <w:szCs w:val="24"/>
        </w:rPr>
        <w:t xml:space="preserve">.</w:t>
      </w: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9.2. Модератор Конкурса – Монгилева Ольга Мансуровна (т. 83439-66-80-50).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9.3. Каждой конкурсной работе модератором присваивается идентификационный номер для объективности оценивания работ, скрытый от членов экспертной комиссии.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u w:val="single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9.4. Конкурсные работы оцениваются в соответствии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с критериями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u w:val="single"/>
        </w:rPr>
        <w:t xml:space="preserve">оценки.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u w:val="single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9.5. По итогам работы экспертной комиссии оформляется протокол,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подписывается председателем и членами комиссии.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9.6.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Протокол не публикуется и не передается участникам Конкурса, их законным представителям (родителям) и руководителям, подготавливающих участников</w:t>
      </w:r>
      <w:r>
        <w:rPr>
          <w:rStyle w:val="725"/>
          <w:rFonts w:ascii="Liberation Serif" w:hAnsi="Liberation Serif" w:cs="Times New Roman"/>
          <w:i w:val="0"/>
          <w:iCs w:val="0"/>
          <w:strike/>
          <w:sz w:val="24"/>
          <w:szCs w:val="24"/>
        </w:rPr>
        <w:t xml:space="preserve">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                                                 10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.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Критерии оценки работ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10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.1. Оценка работ участников конкурсных мероприятий городского Фестиваля осуществляется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по 3-балльной шкале.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10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.2. Подведение итогов конкурсных мероприятий осуществляется с учетом следующих критериев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оценки</w:t>
      </w:r>
      <w:r>
        <w:rPr>
          <w:rStyle w:val="725"/>
          <w:rFonts w:ascii="Liberation Serif" w:hAnsi="Liberation Serif" w:cs="Times New Roman"/>
          <w:iCs w:val="0"/>
          <w:sz w:val="24"/>
          <w:szCs w:val="24"/>
        </w:rPr>
        <w:t xml:space="preserve">:</w:t>
      </w:r>
      <w:r>
        <w:rPr>
          <w:rStyle w:val="725"/>
          <w:rFonts w:ascii="Liberation Serif" w:hAnsi="Liberation Serif" w:cs="Times New Roman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-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полнота представления профессии (соответствие заявленной профессии);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 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- художественный замысел работы (оригинальность творческого замысла и исполнения работы);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-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качество исполнения.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/>
          <w:i w:val="0"/>
          <w:iCs w:val="0"/>
          <w:sz w:val="24"/>
          <w:szCs w:val="24"/>
        </w:rPr>
      </w:pPr>
      <w:r>
        <w:rPr>
          <w:rFonts w:ascii="Liberation Serif" w:hAnsi="Liberation Serif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/>
          <w:i w:val="0"/>
          <w:iCs w:val="0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11. Подведение итогов 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  <w:t xml:space="preserve">Конкурса</w:t>
      </w:r>
      <w:r>
        <w:rPr>
          <w:rStyle w:val="725"/>
          <w:rFonts w:ascii="Liberation Serif" w:hAnsi="Liberation Serif" w:cs="Times New Roman"/>
          <w:b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11.1.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Участник, занявший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lang w:val="en-US"/>
        </w:rPr>
        <w:t xml:space="preserve">I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место в заявленной номинации, объявляется победителем Конкурса в заявленной номинации.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11.2. Участники, занявшие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lang w:val="en-US"/>
        </w:rPr>
        <w:t xml:space="preserve">II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  <w:lang w:val="en-US"/>
        </w:rPr>
        <w:t xml:space="preserve">III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место, в соответствии с рейтингом, объявляются призерами Конкурса в заявленной номинации.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11.3. Победители и призеры в Конкурсе награждаются Грамотами по номинациям.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11.4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Все участники муниципального этапа конкурсных мероприятий награждаются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электронными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сертификатами участника.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5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 Итоги конкурсных мероприятий будут подведены на Торжественной церемонии награждения городского Фестиваля «Мир в радуге профессий». Дата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и место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проведения церемонии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будут доведены 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информационным письмом.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11.</w:t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6</w:t>
      </w:r>
      <w:bookmarkStart w:id="1" w:name="_GoBack"/>
      <w:r/>
      <w:bookmarkEnd w:id="1"/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. </w:t>
      </w:r>
      <w:r>
        <w:rPr>
          <w:rFonts w:ascii="Liberation Serif" w:hAnsi="Liberation Serif" w:cs="Times New Roman"/>
          <w:sz w:val="24"/>
          <w:szCs w:val="24"/>
        </w:rPr>
        <w:t xml:space="preserve">Информация об итогах публикуется на сайте </w:t>
      </w:r>
      <w:hyperlink r:id="rId10" w:tooltip="http://црдмпервоуральск.рф" w:history="1">
        <w:r>
          <w:rPr>
            <w:rStyle w:val="734"/>
            <w:rFonts w:ascii="Liberation Serif" w:hAnsi="Liberation Serif"/>
            <w:sz w:val="24"/>
            <w:szCs w:val="24"/>
          </w:rPr>
          <w:t xml:space="preserve">http://црдмпервоуральск.рф</w:t>
        </w:r>
      </w:hyperlink>
      <w:r>
        <w:rPr>
          <w:rFonts w:ascii="Liberation Serif" w:hAnsi="Liberation Serif"/>
          <w:sz w:val="24"/>
          <w:szCs w:val="24"/>
        </w:rPr>
        <w:t xml:space="preserve">.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  <w:u w:val="single"/>
        </w:rPr>
      </w:r>
    </w:p>
    <w:p>
      <w:pPr>
        <w:pStyle w:val="722"/>
        <w:ind w:firstLine="709"/>
        <w:jc w:val="both"/>
        <w:rPr>
          <w:rStyle w:val="741"/>
          <w:rFonts w:ascii="Liberation Serif" w:hAnsi="Liberation Serif" w:eastAsia="Calibri"/>
          <w:b w:val="0"/>
          <w:sz w:val="24"/>
          <w:szCs w:val="24"/>
          <w:lang w:eastAsia="en-US" w:bidi="en-US"/>
        </w:rPr>
      </w:pPr>
      <w:r>
        <w:rPr>
          <w:rFonts w:ascii="Liberation Serif" w:hAnsi="Liberation Serif" w:eastAsia="Calibri"/>
          <w:b w:val="0"/>
          <w:sz w:val="24"/>
          <w:szCs w:val="24"/>
          <w:lang w:eastAsia="en-US" w:bidi="en-US"/>
        </w:rPr>
      </w:r>
      <w:r>
        <w:rPr>
          <w:rStyle w:val="741"/>
          <w:rFonts w:ascii="Liberation Serif" w:hAnsi="Liberation Serif" w:eastAsia="Calibri"/>
          <w:b w:val="0"/>
          <w:sz w:val="24"/>
          <w:szCs w:val="24"/>
          <w:lang w:eastAsia="en-US" w:bidi="en-US"/>
        </w:rPr>
      </w:r>
    </w:p>
    <w:p>
      <w:pPr>
        <w:ind w:firstLine="709"/>
        <w:spacing w:after="0" w:line="240" w:lineRule="auto"/>
        <w:rPr>
          <w:rStyle w:val="741"/>
          <w:rFonts w:ascii="Liberation Serif" w:hAnsi="Liberation Serif" w:eastAsia="Calibri" w:cs="Times New Roman"/>
          <w:i/>
          <w:iCs/>
          <w:sz w:val="24"/>
          <w:szCs w:val="24"/>
        </w:rPr>
      </w:pPr>
      <w:r>
        <w:rPr>
          <w:rFonts w:ascii="Liberation Serif" w:hAnsi="Liberation Serif" w:eastAsia="Calibri" w:cs="Times New Roman"/>
          <w:i/>
          <w:iCs/>
          <w:sz w:val="24"/>
          <w:szCs w:val="24"/>
        </w:rPr>
      </w:r>
      <w:r>
        <w:rPr>
          <w:rStyle w:val="741"/>
          <w:rFonts w:ascii="Liberation Serif" w:hAnsi="Liberation Serif" w:eastAsia="Calibri" w:cs="Times New Roman"/>
          <w:i/>
          <w:iCs/>
          <w:sz w:val="24"/>
          <w:szCs w:val="24"/>
        </w:rPr>
      </w:r>
    </w:p>
    <w:p>
      <w:pPr>
        <w:pStyle w:val="722"/>
        <w:ind w:firstLine="709"/>
        <w:jc w:val="center"/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12. 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  <w:t xml:space="preserve">Авторские права и дальнейшее использование конкурсных работ</w:t>
      </w:r>
      <w:r>
        <w:rPr>
          <w:rStyle w:val="725"/>
          <w:rFonts w:ascii="Liberation Serif" w:hAnsi="Liberation Serif" w:cs="Times New Roman"/>
          <w:b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12</w:t>
      </w:r>
      <w:r>
        <w:rPr>
          <w:rStyle w:val="725"/>
          <w:rFonts w:ascii="Liberation Serif" w:hAnsi="Liberation Serif" w:cs="Times New Roman"/>
          <w:bCs/>
          <w:i w:val="0"/>
          <w:iCs w:val="0"/>
          <w:sz w:val="24"/>
          <w:szCs w:val="24"/>
        </w:rPr>
        <w:t xml:space="preserve">.1.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Все права на дальнейшее использование конкурсных работ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либо их фрагментов принадлежат о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рганизаторам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 Конкурса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.</w:t>
      </w:r>
      <w:r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/>
          <w:bCs/>
          <w:i w:val="0"/>
          <w:sz w:val="24"/>
          <w:szCs w:val="24"/>
        </w:rPr>
      </w:pP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12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.2.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Материалы, заявленные на Конкурс,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 не рецензируются и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не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возвращаются после проведения Торжественной церемонии награждения городского фес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тиваля «Мир в радуге профессий». </w:t>
      </w:r>
      <w:r>
        <w:rPr>
          <w:rStyle w:val="725"/>
          <w:rFonts w:ascii="Liberation Serif" w:hAnsi="Liberation Serif"/>
          <w:bCs/>
          <w:i w:val="0"/>
          <w:sz w:val="24"/>
          <w:szCs w:val="24"/>
        </w:rPr>
      </w:r>
    </w:p>
    <w:p>
      <w:pPr>
        <w:pStyle w:val="722"/>
        <w:ind w:firstLine="709"/>
        <w:jc w:val="both"/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pPr>
      <w:r>
        <w:rPr>
          <w:rStyle w:val="725"/>
          <w:rFonts w:ascii="Liberation Serif" w:hAnsi="Liberation Serif"/>
          <w:bCs/>
          <w:i w:val="0"/>
          <w:sz w:val="24"/>
          <w:szCs w:val="24"/>
        </w:rPr>
        <w:t xml:space="preserve">12.3. Ответственность за содержание представленных на Конкурс работ организаторы Конкурса не несут.</w:t>
      </w:r>
      <w:r>
        <w:rPr>
          <w:rStyle w:val="725"/>
          <w:rFonts w:ascii="Liberation Serif" w:hAnsi="Liberation Serif"/>
          <w:bCs/>
          <w:i w:val="0"/>
          <w:iCs w:val="0"/>
          <w:sz w:val="24"/>
          <w:szCs w:val="24"/>
        </w:rPr>
      </w:r>
    </w:p>
    <w:p>
      <w:pPr>
        <w:pStyle w:val="722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br w:type="page" w:clear="all"/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  <w:t xml:space="preserve">Приложение № 1</w:t>
      </w:r>
      <w:r>
        <w:rPr>
          <w:rFonts w:ascii="Liberation Serif" w:hAnsi="Liberation Serif" w:cs="Times New Roman"/>
          <w:sz w:val="24"/>
          <w:szCs w:val="24"/>
        </w:rPr>
      </w:r>
    </w:p>
    <w:p>
      <w:pPr>
        <w:pStyle w:val="722"/>
        <w:jc w:val="right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jc w:val="right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jc w:val="right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jc w:val="right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ЗАЯВКА</w:t>
      </w:r>
      <w:r>
        <w:rPr>
          <w:rFonts w:ascii="Liberation Serif" w:hAnsi="Liberation Serif"/>
          <w:sz w:val="24"/>
          <w:szCs w:val="24"/>
        </w:rPr>
      </w:r>
    </w:p>
    <w:p>
      <w:pPr>
        <w:jc w:val="center"/>
        <w:rPr>
          <w:rFonts w:ascii="Liberation Serif" w:hAnsi="Liberation Serif"/>
          <w:sz w:val="24"/>
          <w:szCs w:val="24"/>
        </w:rPr>
        <w:pBdr>
          <w:bottom w:val="single" w:color="000000" w:sz="12" w:space="1"/>
        </w:pBdr>
      </w:pPr>
      <w:r>
        <w:rPr>
          <w:rFonts w:ascii="Liberation Serif" w:hAnsi="Liberation Serif"/>
          <w:sz w:val="24"/>
          <w:szCs w:val="24"/>
        </w:rPr>
        <w:t xml:space="preserve">на участие в конкурсных мероприятиях </w:t>
      </w:r>
      <w:r>
        <w:rPr>
          <w:rFonts w:ascii="Liberation Serif" w:hAnsi="Liberation Serif" w:cs="Times New Roman"/>
          <w:sz w:val="24"/>
          <w:szCs w:val="24"/>
        </w:rPr>
        <w:t xml:space="preserve">для </w:t>
      </w:r>
      <w:r>
        <w:rPr>
          <w:rFonts w:ascii="Liberation Serif" w:hAnsi="Liberation Serif"/>
          <w:sz w:val="24"/>
          <w:szCs w:val="24"/>
        </w:rPr>
        <w:t xml:space="preserve">педагогов и работников образовательных        организаций всех видов и типов</w:t>
      </w:r>
      <w:r>
        <w:rPr>
          <w:rFonts w:ascii="Liberation Serif" w:hAnsi="Liberation Serif"/>
          <w:sz w:val="24"/>
          <w:szCs w:val="24"/>
        </w:rPr>
        <w:t xml:space="preserve"> городского Фестиваля «Мир в радуге профессий»</w:t>
      </w:r>
      <w:r>
        <w:rPr>
          <w:rFonts w:ascii="Liberation Serif" w:hAnsi="Liberation Serif"/>
          <w:sz w:val="24"/>
          <w:szCs w:val="24"/>
        </w:rPr>
      </w:r>
    </w:p>
    <w:p>
      <w:pPr>
        <w:rPr>
          <w:rFonts w:ascii="Liberation Serif" w:hAnsi="Liberation Serif"/>
          <w:sz w:val="24"/>
          <w:szCs w:val="24"/>
        </w:rPr>
        <w:pBdr>
          <w:bottom w:val="single" w:color="000000" w:sz="12" w:space="1"/>
        </w:pBd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(наименование образовательного учреждения)</w:t>
      </w:r>
      <w:r>
        <w:rPr>
          <w:rFonts w:ascii="Liberation Serif" w:hAnsi="Liberation Serif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tbl>
      <w:tblPr>
        <w:tblStyle w:val="737"/>
        <w:tblpPr w:horzAnchor="margin" w:tblpXSpec="center" w:vertAnchor="text" w:tblpY="286" w:leftFromText="180" w:topFromText="0" w:rightFromText="180" w:bottomFromText="0"/>
        <w:tblW w:w="8364" w:type="dxa"/>
        <w:tblLook w:val="04A0" w:firstRow="1" w:lastRow="0" w:firstColumn="1" w:lastColumn="0" w:noHBand="0" w:noVBand="1"/>
      </w:tblPr>
      <w:tblGrid>
        <w:gridCol w:w="687"/>
        <w:gridCol w:w="1895"/>
        <w:gridCol w:w="1681"/>
        <w:gridCol w:w="1653"/>
        <w:gridCol w:w="2448"/>
      </w:tblGrid>
      <w:tr>
        <w:trPr>
          <w:trHeight w:val="965"/>
        </w:trPr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9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ФИО участника (полностью)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Место работы (должность)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Заявленная номинация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4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Контактный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телефон</w:t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453"/>
        </w:trPr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9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4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438"/>
        </w:trPr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9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4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trHeight w:val="468"/>
        </w:trPr>
        <w:tc>
          <w:tcPr>
            <w:tcW w:w="68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89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81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44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</w:tbl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pStyle w:val="722"/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pPr>
      <w:r>
        <w:rPr>
          <w:rFonts w:ascii="Liberation Serif" w:hAnsi="Liberation Serif" w:cs="Times New Roman"/>
          <w:i w:val="0"/>
          <w:iCs w:val="0"/>
          <w:sz w:val="24"/>
          <w:szCs w:val="24"/>
        </w:rPr>
      </w:r>
      <w:r>
        <w:rPr>
          <w:rStyle w:val="725"/>
          <w:rFonts w:ascii="Liberation Serif" w:hAnsi="Liberation Serif" w:cs="Times New Roman"/>
          <w:i w:val="0"/>
          <w:iCs w:val="0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jc w:val="right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p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>
        <w:rPr>
          <w:rFonts w:ascii="Liberation Serif" w:hAnsi="Liberation Serif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260" w:hanging="1260"/>
        <w:tabs>
          <w:tab w:val="num" w:pos="12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980" w:hanging="1260"/>
        <w:tabs>
          <w:tab w:val="num" w:pos="198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00" w:hanging="1260"/>
        <w:tabs>
          <w:tab w:val="num" w:pos="270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20" w:hanging="1260"/>
        <w:tabs>
          <w:tab w:val="num" w:pos="34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40" w:hanging="1260"/>
        <w:tabs>
          <w:tab w:val="num" w:pos="41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60" w:hanging="1260"/>
        <w:tabs>
          <w:tab w:val="num" w:pos="12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80" w:hanging="1260"/>
        <w:tabs>
          <w:tab w:val="num" w:pos="19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700" w:hanging="126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420" w:hanging="1260"/>
        <w:tabs>
          <w:tab w:val="num" w:pos="34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140" w:hanging="1260"/>
        <w:tabs>
          <w:tab w:val="num" w:pos="41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61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792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93" w:hanging="363"/>
        <w:tabs>
          <w:tab w:val="num" w:pos="2193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7" w:hanging="360"/>
        <w:tabs>
          <w:tab w:val="num" w:pos="222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7" w:hanging="360"/>
        <w:tabs>
          <w:tab w:val="num" w:pos="294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7" w:hanging="360"/>
        <w:tabs>
          <w:tab w:val="num" w:pos="366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7" w:hanging="360"/>
        <w:tabs>
          <w:tab w:val="num" w:pos="438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7" w:hanging="360"/>
        <w:tabs>
          <w:tab w:val="num" w:pos="510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7" w:hanging="360"/>
        <w:tabs>
          <w:tab w:val="num" w:pos="582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7" w:hanging="360"/>
        <w:tabs>
          <w:tab w:val="num" w:pos="654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7" w:hanging="360"/>
        <w:tabs>
          <w:tab w:val="num" w:pos="7267" w:leader="none"/>
        </w:tabs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6" w:hanging="363"/>
        <w:tabs>
          <w:tab w:val="num" w:pos="1406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306" w:hanging="363"/>
        <w:tabs>
          <w:tab w:val="num" w:pos="2306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  <w:tabs>
          <w:tab w:val="num" w:pos="23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  <w:tabs>
          <w:tab w:val="num" w:pos="30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  <w:tabs>
          <w:tab w:val="num" w:pos="37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  <w:tabs>
          <w:tab w:val="num" w:pos="45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  <w:tabs>
          <w:tab w:val="num" w:pos="52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  <w:tabs>
          <w:tab w:val="num" w:pos="59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  <w:tabs>
          <w:tab w:val="num" w:pos="66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  <w:tabs>
          <w:tab w:val="num" w:pos="7380" w:leader="none"/>
        </w:tabs>
      </w:pPr>
      <w:rPr>
        <w:rFonts w:hint="default" w:ascii="Wingdings" w:hAnsi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5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29"/>
  </w:num>
  <w:num w:numId="3">
    <w:abstractNumId w:val="6"/>
  </w:num>
  <w:num w:numId="4">
    <w:abstractNumId w:val="7"/>
  </w:num>
  <w:num w:numId="5">
    <w:abstractNumId w:val="15"/>
  </w:num>
  <w:num w:numId="6">
    <w:abstractNumId w:val="26"/>
  </w:num>
  <w:num w:numId="7">
    <w:abstractNumId w:val="28"/>
  </w:num>
  <w:num w:numId="8">
    <w:abstractNumId w:val="27"/>
  </w:num>
  <w:num w:numId="9">
    <w:abstractNumId w:val="9"/>
  </w:num>
  <w:num w:numId="10">
    <w:abstractNumId w:val="18"/>
  </w:num>
  <w:num w:numId="11">
    <w:abstractNumId w:val="25"/>
  </w:num>
  <w:num w:numId="12">
    <w:abstractNumId w:val="4"/>
  </w:num>
  <w:num w:numId="13">
    <w:abstractNumId w:val="10"/>
  </w:num>
  <w:num w:numId="14">
    <w:abstractNumId w:val="22"/>
  </w:num>
  <w:num w:numId="15">
    <w:abstractNumId w:val="14"/>
  </w:num>
  <w:num w:numId="16">
    <w:abstractNumId w:val="30"/>
  </w:num>
  <w:num w:numId="17">
    <w:abstractNumId w:val="20"/>
  </w:num>
  <w:num w:numId="18">
    <w:abstractNumId w:val="12"/>
  </w:num>
  <w:num w:numId="19">
    <w:abstractNumId w:val="16"/>
  </w:num>
  <w:num w:numId="20">
    <w:abstractNumId w:val="23"/>
  </w:num>
  <w:num w:numId="21">
    <w:abstractNumId w:val="24"/>
  </w:num>
  <w:num w:numId="22">
    <w:abstractNumId w:val="19"/>
  </w:num>
  <w:num w:numId="23">
    <w:abstractNumId w:val="17"/>
  </w:num>
  <w:num w:numId="24">
    <w:abstractNumId w:val="2"/>
  </w:num>
  <w:num w:numId="25">
    <w:abstractNumId w:val="11"/>
  </w:num>
  <w:num w:numId="26">
    <w:abstractNumId w:val="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3"/>
  </w:num>
  <w:num w:numId="30">
    <w:abstractNumId w:val="2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5"/>
    <w:next w:val="71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1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5"/>
    <w:next w:val="7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5"/>
    <w:next w:val="7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6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6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16"/>
    <w:link w:val="42"/>
    <w:uiPriority w:val="99"/>
  </w:style>
  <w:style w:type="paragraph" w:styleId="44">
    <w:name w:val="Footer"/>
    <w:basedOn w:val="71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16"/>
    <w:link w:val="44"/>
    <w:uiPriority w:val="99"/>
  </w:style>
  <w:style w:type="paragraph" w:styleId="46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27"/>
    <w:uiPriority w:val="99"/>
    <w:rPr>
      <w:sz w:val="18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6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paragraph" w:styleId="719" w:customStyle="1">
    <w:name w:val="txtbody"/>
    <w:basedOn w:val="715"/>
    <w:uiPriority w:val="99"/>
    <w:pPr>
      <w:spacing w:before="90" w:after="90" w:line="240" w:lineRule="auto"/>
    </w:pPr>
    <w:rPr>
      <w:rFonts w:ascii="Arial" w:hAnsi="Arial" w:eastAsia="Times New Roman" w:cs="Arial"/>
      <w:color w:val="000000"/>
      <w:sz w:val="19"/>
      <w:szCs w:val="19"/>
      <w:lang w:eastAsia="ru-RU"/>
    </w:rPr>
  </w:style>
  <w:style w:type="paragraph" w:styleId="720">
    <w:name w:val="List Paragraph"/>
    <w:basedOn w:val="715"/>
    <w:uiPriority w:val="34"/>
    <w:qFormat/>
    <w:pPr>
      <w:ind w:left="720"/>
    </w:pPr>
  </w:style>
  <w:style w:type="character" w:styleId="721" w:customStyle="1">
    <w:name w:val="apple-converted-space"/>
    <w:basedOn w:val="716"/>
    <w:uiPriority w:val="99"/>
  </w:style>
  <w:style w:type="paragraph" w:styleId="722">
    <w:name w:val="No Spacing"/>
    <w:uiPriority w:val="99"/>
    <w:qFormat/>
    <w:rPr>
      <w:rFonts w:cs="Calibri"/>
      <w:sz w:val="22"/>
      <w:szCs w:val="22"/>
      <w:lang w:eastAsia="en-US"/>
    </w:rPr>
  </w:style>
  <w:style w:type="character" w:styleId="723" w:customStyle="1">
    <w:name w:val="submenu-table"/>
    <w:basedOn w:val="716"/>
    <w:uiPriority w:val="99"/>
  </w:style>
  <w:style w:type="character" w:styleId="724" w:customStyle="1">
    <w:name w:val="butback"/>
    <w:basedOn w:val="716"/>
    <w:uiPriority w:val="99"/>
  </w:style>
  <w:style w:type="character" w:styleId="725">
    <w:name w:val="Emphasis"/>
    <w:uiPriority w:val="99"/>
    <w:qFormat/>
    <w:rPr>
      <w:i/>
      <w:iCs/>
    </w:rPr>
  </w:style>
  <w:style w:type="character" w:styleId="726" w:customStyle="1">
    <w:name w:val="Основной шрифт абзаца2"/>
    <w:uiPriority w:val="99"/>
  </w:style>
  <w:style w:type="paragraph" w:styleId="727">
    <w:name w:val="footnote text"/>
    <w:basedOn w:val="715"/>
    <w:link w:val="728"/>
    <w:uiPriority w:val="99"/>
    <w:semiHidden/>
    <w:pPr>
      <w:spacing w:after="0" w:line="240" w:lineRule="auto"/>
    </w:pPr>
    <w:rPr>
      <w:sz w:val="20"/>
      <w:szCs w:val="20"/>
    </w:rPr>
  </w:style>
  <w:style w:type="character" w:styleId="728" w:customStyle="1">
    <w:name w:val="Текст сноски Знак"/>
    <w:link w:val="727"/>
    <w:uiPriority w:val="99"/>
    <w:semiHidden/>
    <w:rPr>
      <w:sz w:val="20"/>
      <w:szCs w:val="20"/>
    </w:rPr>
  </w:style>
  <w:style w:type="character" w:styleId="729">
    <w:name w:val="footnote reference"/>
    <w:uiPriority w:val="99"/>
    <w:semiHidden/>
    <w:rPr>
      <w:vertAlign w:val="superscript"/>
    </w:rPr>
  </w:style>
  <w:style w:type="paragraph" w:styleId="730">
    <w:name w:val="Body Text Indent"/>
    <w:basedOn w:val="715"/>
    <w:link w:val="731"/>
    <w:uiPriority w:val="99"/>
    <w:pPr>
      <w:ind w:left="36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31" w:customStyle="1">
    <w:name w:val="Основной текст с отступом Знак"/>
    <w:link w:val="730"/>
    <w:uiPriority w:val="99"/>
    <w:rPr>
      <w:rFonts w:ascii="Times New Roman" w:hAnsi="Times New Roman" w:cs="Times New Roman"/>
      <w:sz w:val="20"/>
      <w:szCs w:val="20"/>
      <w:lang w:val="en-US" w:eastAsia="ru-RU"/>
    </w:rPr>
  </w:style>
  <w:style w:type="paragraph" w:styleId="732">
    <w:name w:val="Balloon Text"/>
    <w:basedOn w:val="715"/>
    <w:link w:val="73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basedOn w:val="716"/>
    <w:link w:val="732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734">
    <w:name w:val="Hyperlink"/>
    <w:basedOn w:val="716"/>
    <w:uiPriority w:val="99"/>
    <w:unhideWhenUsed/>
    <w:rPr>
      <w:color w:val="0000ff" w:themeColor="hyperlink"/>
      <w:u w:val="single"/>
    </w:rPr>
  </w:style>
  <w:style w:type="character" w:styleId="735" w:customStyle="1">
    <w:name w:val="Основной текст (7)_"/>
    <w:basedOn w:val="716"/>
    <w:link w:val="736"/>
    <w:rPr>
      <w:rFonts w:ascii="Times New Roman" w:hAnsi="Times New Roman" w:eastAsia="Times New Roman"/>
      <w:shd w:val="clear" w:color="auto" w:fill="ffffff"/>
    </w:rPr>
  </w:style>
  <w:style w:type="paragraph" w:styleId="736" w:customStyle="1">
    <w:name w:val="Основной текст (7)"/>
    <w:basedOn w:val="715"/>
    <w:link w:val="735"/>
    <w:pPr>
      <w:jc w:val="center"/>
      <w:spacing w:before="60" w:after="24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737">
    <w:name w:val="Table Grid"/>
    <w:basedOn w:val="717"/>
    <w:uiPriority w:val="39"/>
    <w:pPr>
      <w:widowControl w:val="off"/>
    </w:pPr>
    <w:rPr>
      <w:rFonts w:ascii="Arial Unicode MS" w:hAnsi="Arial Unicode MS" w:eastAsia="Arial Unicode MS" w:cs="Arial Unicode MS"/>
      <w:sz w:val="24"/>
      <w:szCs w:val="24"/>
      <w:lang w:bidi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38" w:customStyle="1">
    <w:name w:val="Основной текст (3)_"/>
    <w:basedOn w:val="716"/>
    <w:link w:val="742"/>
    <w:rPr>
      <w:rFonts w:ascii="Times New Roman" w:hAnsi="Times New Roman" w:eastAsia="Times New Roman"/>
      <w:sz w:val="19"/>
      <w:szCs w:val="19"/>
      <w:shd w:val="clear" w:color="auto" w:fill="ffffff"/>
    </w:rPr>
  </w:style>
  <w:style w:type="character" w:styleId="739" w:customStyle="1">
    <w:name w:val="Основной текст (4)_"/>
    <w:basedOn w:val="716"/>
    <w:link w:val="743"/>
    <w:rPr>
      <w:rFonts w:ascii="Times New Roman" w:hAnsi="Times New Roman" w:eastAsia="Times New Roman"/>
      <w:b/>
      <w:bCs/>
      <w:sz w:val="22"/>
      <w:szCs w:val="22"/>
      <w:shd w:val="clear" w:color="auto" w:fill="ffffff"/>
    </w:rPr>
  </w:style>
  <w:style w:type="character" w:styleId="740" w:customStyle="1">
    <w:name w:val="Основной текст (2)_"/>
    <w:basedOn w:val="716"/>
    <w:link w:val="744"/>
    <w:rPr>
      <w:rFonts w:ascii="Times New Roman" w:hAnsi="Times New Roman" w:eastAsia="Times New Roman"/>
      <w:sz w:val="22"/>
      <w:szCs w:val="22"/>
      <w:shd w:val="clear" w:color="auto" w:fill="ffffff"/>
    </w:rPr>
  </w:style>
  <w:style w:type="character" w:styleId="741" w:customStyle="1">
    <w:name w:val="Основной текст (2) + Полужирный"/>
    <w:basedOn w:val="740"/>
    <w:rPr>
      <w:rFonts w:ascii="Times New Roman" w:hAnsi="Times New Roman" w:eastAsia="Times New Roman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742" w:customStyle="1">
    <w:name w:val="Основной текст (3)"/>
    <w:basedOn w:val="715"/>
    <w:link w:val="738"/>
    <w:pPr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9"/>
      <w:szCs w:val="19"/>
      <w:lang w:eastAsia="ru-RU"/>
    </w:rPr>
  </w:style>
  <w:style w:type="paragraph" w:styleId="743" w:customStyle="1">
    <w:name w:val="Основной текст (4)"/>
    <w:basedOn w:val="715"/>
    <w:link w:val="739"/>
    <w:pPr>
      <w:jc w:val="center"/>
      <w:spacing w:after="480" w:line="274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744" w:customStyle="1">
    <w:name w:val="Основной текст (2)"/>
    <w:basedOn w:val="715"/>
    <w:link w:val="740"/>
    <w:pPr>
      <w:jc w:val="both"/>
      <w:spacing w:after="0" w:line="266" w:lineRule="exact"/>
      <w:shd w:val="clear" w:color="auto" w:fill="ffffff"/>
      <w:widowControl w:val="off"/>
    </w:pPr>
    <w:rPr>
      <w:rFonts w:ascii="Times New Roman" w:hAnsi="Times New Roman" w:eastAsia="Times New Roman" w:cs="Times New Roman"/>
      <w:lang w:eastAsia="ru-RU"/>
    </w:rPr>
  </w:style>
  <w:style w:type="paragraph" w:styleId="745">
    <w:name w:val="Normal (Web)"/>
    <w:basedOn w:val="71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6" w:customStyle="1">
    <w:name w:val="Основной текст (5)"/>
    <w:basedOn w:val="716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2"/>
      <w:szCs w:val="22"/>
      <w:u w:val="single"/>
      <w:lang w:val="ru-RU" w:eastAsia="ru-RU" w:bidi="ru-RU"/>
    </w:rPr>
  </w:style>
  <w:style w:type="character" w:styleId="747">
    <w:name w:val="annotation reference"/>
    <w:basedOn w:val="716"/>
    <w:uiPriority w:val="99"/>
    <w:semiHidden/>
    <w:unhideWhenUsed/>
    <w:rPr>
      <w:sz w:val="16"/>
      <w:szCs w:val="16"/>
    </w:rPr>
  </w:style>
  <w:style w:type="paragraph" w:styleId="748">
    <w:name w:val="annotation text"/>
    <w:basedOn w:val="715"/>
    <w:link w:val="74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49" w:customStyle="1">
    <w:name w:val="Текст примечания Знак"/>
    <w:basedOn w:val="716"/>
    <w:link w:val="748"/>
    <w:uiPriority w:val="99"/>
    <w:semiHidden/>
    <w:rPr>
      <w:rFonts w:cs="Calibri"/>
      <w:lang w:eastAsia="en-US"/>
    </w:rPr>
  </w:style>
  <w:style w:type="paragraph" w:styleId="750">
    <w:name w:val="annotation subject"/>
    <w:basedOn w:val="748"/>
    <w:next w:val="748"/>
    <w:link w:val="751"/>
    <w:uiPriority w:val="99"/>
    <w:semiHidden/>
    <w:unhideWhenUsed/>
    <w:rPr>
      <w:b/>
      <w:bCs/>
    </w:rPr>
  </w:style>
  <w:style w:type="character" w:styleId="751" w:customStyle="1">
    <w:name w:val="Тема примечания Знак"/>
    <w:basedOn w:val="749"/>
    <w:link w:val="750"/>
    <w:uiPriority w:val="99"/>
    <w:semiHidden/>
    <w:rPr>
      <w:rFonts w:cs="Calibri"/>
      <w:b/>
      <w:bCs/>
      <w:lang w:eastAsia="en-US"/>
    </w:rPr>
  </w:style>
  <w:style w:type="character" w:styleId="752" w:customStyle="1">
    <w:name w:val="Заголовок №1_"/>
    <w:basedOn w:val="716"/>
    <w:link w:val="753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styleId="753" w:customStyle="1">
    <w:name w:val="Заголовок №1"/>
    <w:basedOn w:val="715"/>
    <w:link w:val="752"/>
    <w:pPr>
      <w:jc w:val="center"/>
      <w:spacing w:before="1020" w:after="0" w:line="274" w:lineRule="exac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&#1094;&#1088;&#1076;&#1084;&#1087;&#1077;&#1088;&#1074;&#1086;&#1091;&#1088;&#1072;&#1083;&#1100;&#1089;&#1082;.&#1088;&#1092;" TargetMode="External"/><Relationship Id="rId10" Type="http://schemas.openxmlformats.org/officeDocument/2006/relationships/hyperlink" Target="http://&#1094;&#1088;&#1076;&#1084;&#1087;&#1077;&#1088;&#1074;&#1086;&#1091;&#1088;&#1072;&#1083;&#1100;&#1089;&#1082;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politova_iv</dc:creator>
  <cp:lastModifiedBy>Надежда Маркелова</cp:lastModifiedBy>
  <cp:revision>33</cp:revision>
  <dcterms:created xsi:type="dcterms:W3CDTF">2023-02-03T12:34:00Z</dcterms:created>
  <dcterms:modified xsi:type="dcterms:W3CDTF">2023-11-21T06:16:35Z</dcterms:modified>
</cp:coreProperties>
</file>